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THỢ VẬN HÀNH MÁY CẮT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Nam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Kỹ thuật Vật tư - Thiết bị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Cắt cnc theo bản vẽ đưa 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Hoàn thành đúng công việc được giao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Công việc trao đổi cụ thể trong quá trình phỏng vấn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Không cần bằng cấp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Thành thạo phần mềm autocad,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Kinh nghiệm: 1 năm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Thời gian thử việc:10 ngày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Yêu cầu giới tính: Nam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Làm việc lâu dài ,ổn định.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Người lao động có tinh thần cầu tiến, ham học hỏi, chăm chỉ, sẵn sàng tăng ca khi việc gấp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Hưởng mọi quyền lợi theo quy định của công ty 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Mức lương : 7.000.000 - 8.000.000 đồng/ tháng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Thưởng theo tiến độ và chất lượng máy móc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Nghỉ các ngày lễ - tết theo quy định.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Thử việc ngay khi phỏng vấn , Hưởng lương theo trình độ làm việc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Hồ sơ bao gồm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