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TRƯỞNG PHÒNG QUẢN LÝ CHẤT LƯỢNG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Trưởng Phòng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2 - 5 năm kinh nghiệm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Đại học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 1 ứng viên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Ngành nghề: Thẩm định - Giám thẩm định - Quản lý chất lượng 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Xây dựng, duy trì hệ thống quản lý chất lượng của Công ty : ISO 9001; 2008.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Xây dựng mục tiêu, chính sách chất lượng và triển khai chính sách chất lượng đó trong Công ty.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Quản lý chất lượng sản phẩm: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Quản lý máy móc thiết bị dụng cụ đo lường toàn Công ty.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Đào tạo công nhân viên về quản lý chất lượng.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Cải tiến chất lượng.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Phát hành các loại báo cáo về chất lượng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Tốt nghiệp Đại học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Tuổi từ 30-40, có ít nhất 3-5 năm kinh nghiệm làm việc ở vị trí tương đương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Am hiểu về hệ thống chất lượng : ISO 9001: 2008, 5S, ISO 14000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Tiếng Nhật thành thạo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Tiếng Anh giao tiếp.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Quyền lợi được hưởng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Đóng bảo hiểm đầy đủ theo quy định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Chế độ đãi ngộ ưu đãi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Đơn xin việc.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khỏe.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