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BÁO CÁO CÔNG VIỆC QUẢN LÝ KHO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Nữ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tuyển:2 ứng viên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Kế toán - Kiểm toán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Lao động phổ thông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Thời gian thử việc: 01 tháng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Làm việc ở phòng máy lạnh, sạch sẽ, không bụi.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Ổn định kho theo thứ tự sẵn có. Kiểm đếm kho.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Ngành hàng: thời trang nữ, 70% freesize, nên việc quản lý kho không phức tạp.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Trả lời câu hỏi của khách hàng theo hướng dẫn sẵn có.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Các công việc khác theo chỉ đạo cấp trên 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Cam kết không thu bất kỳ khoản phí nào từ ứng viên xin việc.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Bằng cấp: 12/12 hoặc trung cấp Kế toán.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Có tinh thần cầu tiến trong công việc. Sẽ được hướng dẫn thêm các kỹ năng văn phòng, vi tính … để làm cơ sở nâng lương.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Cẩn thận, kỹ lưỡng.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Thời gian THOẢI MÁI: 7h/ngày (8h-16h hoặc 9h-17h). Nghỉ vào cuối tuần.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Làm việc ở phòng máy lạnh, sạch sẽ, không bụi.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Được mua sản phẩm Công ty với giá tận xưởng.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Hoặc nộp hồ sơ trực tuyến qua hệ thống của https://timviec365.vn/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