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BARISTA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Du lịch, Lao động phổ thông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Nhận yêu cầu từ khách hàng, pha chế các thức uống theo đúng thời gian quy định.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Vệ sinh thường xuyên các thiết bị như máy pha cà phê, máy làm đá, dụng cụ pha cà phê, khu vực làm việc, ly tách,…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Từ 18 - 25 tuổi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Tốt nghiệp Trung học trở lên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Giao tiếp tốt, có tinh thần trách nhiệm cao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Ngoại hình cân đối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Biết Latte Art sẽ được ưu tiên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Mức lương cơ bản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Được hưởng nhiều chế độ phúc lợi khác: tiền sinh nhật, thưởng theo doanh số cửa hàng, thưởng thi đua, phong trào, thưởng Tết,...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Được đào tạo bài bản và được học hỏi và nâng cao các kỹ năng nghiệp vụ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Cơ hội phát triển nghề nghiệp rộng mở và công bằng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Môi trường làm việc năng động và chuyên nghiệp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