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75" w:rsidRPr="001A23D6" w:rsidRDefault="001A23D6" w:rsidP="003C710E">
      <w:pPr>
        <w:jc w:val="center"/>
        <w:rPr>
          <w:rFonts w:cs="Times New Roman"/>
          <w:b/>
          <w:sz w:val="28"/>
          <w:szCs w:val="28"/>
        </w:rPr>
      </w:pPr>
      <w:r w:rsidRPr="001A23D6">
        <w:rPr>
          <w:rFonts w:cs="Times New Roman"/>
          <w:b/>
          <w:sz w:val="28"/>
          <w:szCs w:val="28"/>
        </w:rPr>
        <w:t xml:space="preserve">CHÁNH ÁN TÒA ÁN </w:t>
      </w:r>
    </w:p>
    <w:p w:rsidR="001A23D6" w:rsidRPr="001A23D6" w:rsidRDefault="001A23D6" w:rsidP="001A23D6">
      <w:pPr>
        <w:rPr>
          <w:rFonts w:cs="Times New Roman"/>
          <w:i/>
          <w:sz w:val="28"/>
          <w:szCs w:val="28"/>
        </w:rPr>
      </w:pPr>
      <w:r w:rsidRPr="001A23D6">
        <w:rPr>
          <w:rFonts w:cs="Times New Roman"/>
          <w:i/>
          <w:sz w:val="28"/>
          <w:szCs w:val="28"/>
        </w:rPr>
        <w:t xml:space="preserve">Mô tả </w:t>
      </w:r>
      <w:bookmarkStart w:id="0" w:name="_GoBack"/>
      <w:bookmarkEnd w:id="0"/>
    </w:p>
    <w:p w:rsidR="001A23D6" w:rsidRPr="001A23D6" w:rsidRDefault="001A23D6" w:rsidP="001A23D6">
      <w:pPr>
        <w:rPr>
          <w:rFonts w:cs="Times New Roman"/>
          <w:b/>
          <w:sz w:val="28"/>
          <w:szCs w:val="28"/>
        </w:rPr>
      </w:pPr>
      <w:r w:rsidRPr="001A23D6">
        <w:rPr>
          <w:rStyle w:val="Strong"/>
          <w:b w:val="0"/>
          <w:color w:val="000000"/>
          <w:sz w:val="28"/>
          <w:szCs w:val="28"/>
        </w:rPr>
        <w:t>P</w:t>
      </w:r>
      <w:r w:rsidRPr="001A23D6">
        <w:rPr>
          <w:rStyle w:val="Strong"/>
          <w:rFonts w:cs="Times New Roman"/>
          <w:b w:val="0"/>
          <w:color w:val="000000"/>
          <w:sz w:val="28"/>
          <w:szCs w:val="28"/>
        </w:rPr>
        <w:t>hân tích nhiệm vụ, quyền hạn và trách nhiệm của Chánh án, Phó Chánh án Tòa án</w:t>
      </w:r>
    </w:p>
    <w:p w:rsidR="001A23D6" w:rsidRPr="001A23D6" w:rsidRDefault="001A23D6" w:rsidP="001A23D6">
      <w:pPr>
        <w:pStyle w:val="NormalWeb"/>
        <w:shd w:val="clear" w:color="auto" w:fill="FFFFFF"/>
        <w:spacing w:before="0" w:beforeAutospacing="0" w:after="150" w:afterAutospacing="0"/>
        <w:jc w:val="both"/>
        <w:rPr>
          <w:color w:val="000000"/>
          <w:sz w:val="28"/>
          <w:szCs w:val="28"/>
        </w:rPr>
      </w:pPr>
      <w:r w:rsidRPr="001A23D6">
        <w:rPr>
          <w:color w:val="000000"/>
          <w:sz w:val="28"/>
          <w:szCs w:val="28"/>
        </w:rPr>
        <w:t>–  Chánh án là một chức danh tố tụng. Chánh án Toà án có hai nhóm nhiệm vụ: nhóm nhiệm vụ, quyền hạn và trách nhiệm của người đứng đầu cơ quan tiến hành tố tụng hình sự; và nhóm nhiệm vụ, quyền hạn và trách nhiệm của người khi trực tiếp tiến hành giải quyết vụ án hình sự. Bộ luật tố tụng hình sự đã phân định rất rõ ràng, cụ thể hai nhóm nhiệm vụ, quyền hạn và trách nhiệm đó.</w:t>
      </w:r>
    </w:p>
    <w:p w:rsidR="001A23D6" w:rsidRPr="001A23D6" w:rsidRDefault="001A23D6" w:rsidP="001A23D6">
      <w:pPr>
        <w:pStyle w:val="NormalWeb"/>
        <w:shd w:val="clear" w:color="auto" w:fill="FFFFFF"/>
        <w:spacing w:before="0" w:beforeAutospacing="0" w:after="0" w:afterAutospacing="0"/>
        <w:jc w:val="both"/>
        <w:rPr>
          <w:color w:val="000000"/>
          <w:sz w:val="28"/>
          <w:szCs w:val="28"/>
        </w:rPr>
      </w:pPr>
      <w:r w:rsidRPr="001A23D6">
        <w:rPr>
          <w:color w:val="000000"/>
          <w:sz w:val="28"/>
          <w:szCs w:val="28"/>
        </w:rPr>
        <w:t>–  Với tư cách người đứng đầu Toà án trong tố tụng hình sự, Chánh án Toà án có những nhiệm vụ và quyền hạn sau: tổ chức công tác xét xử của Toà án; quyết định phân công Phó Chánh án Toà án, Thẩm phán, Hội thẩm giải quyết, xét xử vụ án hình sự; quyết định phân công thư ký Toà án tiến hành tố tụng đối với vụ án hình sự; quyết định thay đổi Thẩm phán, Hội thẩm, Thư ký Toà án trước khi mở phiên toà; kháng nghị theo thủ tục giám đốc thẩm các bản án, quyết định đã có hiệu lực pháp luật của Toà án theo quyết định của Bộ luật này; Ra quyết định thi hành án hình sự; quyết định </w:t>
      </w:r>
      <w:hyperlink r:id="rId4" w:tgtFrame="_blank" w:history="1">
        <w:r w:rsidRPr="001A23D6">
          <w:rPr>
            <w:rStyle w:val="Hyperlink"/>
            <w:color w:val="288AD6"/>
            <w:sz w:val="28"/>
            <w:szCs w:val="28"/>
            <w:u w:val="none"/>
          </w:rPr>
          <w:t>hoãn chấp hành hình phạt tù</w:t>
        </w:r>
      </w:hyperlink>
      <w:r w:rsidRPr="001A23D6">
        <w:rPr>
          <w:color w:val="000000"/>
          <w:sz w:val="28"/>
          <w:szCs w:val="28"/>
        </w:rPr>
        <w:t>; quyết định tạm đình chỉ chấp hành hình phạt tù; quyết định </w:t>
      </w:r>
      <w:hyperlink r:id="rId5" w:tgtFrame="_blank" w:history="1">
        <w:r w:rsidRPr="001A23D6">
          <w:rPr>
            <w:rStyle w:val="Hyperlink"/>
            <w:color w:val="288AD6"/>
            <w:sz w:val="28"/>
            <w:szCs w:val="28"/>
            <w:u w:val="none"/>
          </w:rPr>
          <w:t>xóa án tích</w:t>
        </w:r>
      </w:hyperlink>
      <w:r w:rsidRPr="001A23D6">
        <w:rPr>
          <w:color w:val="000000"/>
          <w:sz w:val="28"/>
          <w:szCs w:val="28"/>
        </w:rPr>
        <w:t>; giải quyết khiếu nại, tố cáo thuộc thẩm quyền của Toà án.</w:t>
      </w:r>
    </w:p>
    <w:p w:rsidR="001A23D6" w:rsidRPr="001A23D6" w:rsidRDefault="001A23D6" w:rsidP="001A23D6">
      <w:pPr>
        <w:pStyle w:val="NormalWeb"/>
        <w:shd w:val="clear" w:color="auto" w:fill="FFFFFF"/>
        <w:spacing w:before="0" w:beforeAutospacing="0" w:after="150" w:afterAutospacing="0"/>
        <w:jc w:val="both"/>
        <w:rPr>
          <w:color w:val="000000"/>
          <w:sz w:val="28"/>
          <w:szCs w:val="28"/>
        </w:rPr>
      </w:pPr>
      <w:r w:rsidRPr="001A23D6">
        <w:rPr>
          <w:color w:val="000000"/>
          <w:sz w:val="28"/>
          <w:szCs w:val="28"/>
        </w:rPr>
        <w:t>Khi trực tiếp tiến hành giải quyết vụ án hình sự, Chánh án Toà án có những nhiệm vụ và quyền hạn sau: quyết định áp dụng, thay đổi hoặc huỷ bỏ biện pháp tạm giam; quyết định xử lý vật chứng; quyết định chuyển vụ án; cấp, thu hổi giấy chứng nhận cho người bào chữa; ra các quyết định và tiến hành các hoạt động tố tụng khác thuộc thẩm quyền của Toà án.</w:t>
      </w:r>
    </w:p>
    <w:p w:rsidR="001A23D6" w:rsidRPr="001A23D6" w:rsidRDefault="001A23D6" w:rsidP="001A23D6">
      <w:pPr>
        <w:pStyle w:val="NormalWeb"/>
        <w:shd w:val="clear" w:color="auto" w:fill="FFFFFF"/>
        <w:spacing w:before="0" w:beforeAutospacing="0" w:after="150" w:afterAutospacing="0"/>
        <w:jc w:val="both"/>
        <w:rPr>
          <w:color w:val="000000"/>
          <w:sz w:val="28"/>
          <w:szCs w:val="28"/>
        </w:rPr>
      </w:pPr>
      <w:r w:rsidRPr="001A23D6">
        <w:rPr>
          <w:color w:val="000000"/>
          <w:sz w:val="28"/>
          <w:szCs w:val="28"/>
        </w:rPr>
        <w:t>–  Phó Chánh án Toà án là một trong những chức danh tố tụng. Mối quan hệ giữa Chánh án và Phó Chánh án Toà án trong tố tụng hình sự là mối quan hệ tố tụng. Mối quan hệ đó do Bộ luật tố tụng hình sự điều chỉnh. Khi Chánh án Toà án vắng mặt, một Phó Chánh án được Chánh án ủy nhiệm thực hiện nhiệm vụ, quyền hạn của Chánh án. Việc ủy nhiệm đó phải được thực hiện bằng văn bản và phải thông báo cho các ngành hữu quan biết việc ủy nhiệm đó. Khi đã được ủy nhiệm thì Phó Chánh án được thực hiện những nhiệm vụ và quyền hạn của Chánh án Toà án. Phó Chánh án phải chịu trách nhiệm trước Chánh án về nhiệm vụ được giao.</w:t>
      </w:r>
    </w:p>
    <w:p w:rsidR="001A23D6" w:rsidRPr="001A23D6" w:rsidRDefault="001A23D6" w:rsidP="001A23D6">
      <w:pPr>
        <w:pStyle w:val="NormalWeb"/>
        <w:shd w:val="clear" w:color="auto" w:fill="FFFFFF"/>
        <w:spacing w:before="0" w:beforeAutospacing="0" w:after="150" w:afterAutospacing="0"/>
        <w:jc w:val="both"/>
        <w:rPr>
          <w:color w:val="000000"/>
          <w:sz w:val="28"/>
          <w:szCs w:val="28"/>
        </w:rPr>
      </w:pPr>
      <w:r w:rsidRPr="001A23D6">
        <w:rPr>
          <w:color w:val="000000"/>
          <w:sz w:val="28"/>
          <w:szCs w:val="28"/>
        </w:rPr>
        <w:t>–  Khi được phân công giải quyết, xét xử vụ án hình sự, Phó Chánh án Toà án có những nhiệm vụ và quyền hạn được quy định đối với Chánh án khi tiến hành giải quyết vụ án hình sự.</w:t>
      </w:r>
    </w:p>
    <w:p w:rsidR="001A23D6" w:rsidRPr="001A23D6" w:rsidRDefault="001A23D6" w:rsidP="001A23D6">
      <w:pPr>
        <w:pStyle w:val="NormalWeb"/>
        <w:shd w:val="clear" w:color="auto" w:fill="FFFFFF"/>
        <w:spacing w:before="0" w:beforeAutospacing="0" w:after="150" w:afterAutospacing="0"/>
        <w:jc w:val="both"/>
        <w:rPr>
          <w:color w:val="000000"/>
          <w:sz w:val="28"/>
          <w:szCs w:val="28"/>
        </w:rPr>
      </w:pPr>
      <w:r w:rsidRPr="001A23D6">
        <w:rPr>
          <w:color w:val="000000"/>
          <w:sz w:val="28"/>
          <w:szCs w:val="28"/>
        </w:rPr>
        <w:t>–  Những quyết định, yêu cầu của Chánh án, Phó Chánh án Toà án phải được các cơ quan nhà nước, tổ chức xã hội và công dân chấp hành nghiêm chỉnh. Chánh án, Phó Chánh án Toà án phải chịu trách nhiệm trước pháp luật về những hành vi và quyết định của mình.</w:t>
      </w:r>
    </w:p>
    <w:p w:rsidR="001A23D6" w:rsidRPr="001A23D6" w:rsidRDefault="001A23D6" w:rsidP="001A23D6">
      <w:pPr>
        <w:pStyle w:val="NormalWeb"/>
        <w:shd w:val="clear" w:color="auto" w:fill="FFFFFF"/>
        <w:spacing w:before="0" w:beforeAutospacing="0" w:after="150" w:afterAutospacing="0"/>
        <w:jc w:val="both"/>
        <w:rPr>
          <w:color w:val="000000"/>
          <w:sz w:val="28"/>
          <w:szCs w:val="28"/>
        </w:rPr>
      </w:pPr>
      <w:r w:rsidRPr="001A23D6">
        <w:rPr>
          <w:color w:val="000000"/>
          <w:sz w:val="28"/>
          <w:szCs w:val="28"/>
        </w:rPr>
        <w:lastRenderedPageBreak/>
        <w:t>–  Điều luật đang bình luận là điều luật mới. Điều luật này đã ghi nhận chức danh Chánh án và Phó Chánh án Toà án trong Bộ luật tố tụng hình sự; quy định những nhiệm vụ, quyền hạn và trách nhiệm của Chánh án và Phó Chánh án Toà án trong tố tụng hình sự.</w:t>
      </w:r>
    </w:p>
    <w:p w:rsidR="003C710E" w:rsidRPr="001A23D6" w:rsidRDefault="003C710E" w:rsidP="003C710E">
      <w:pPr>
        <w:rPr>
          <w:rFonts w:cs="Times New Roman"/>
          <w:sz w:val="28"/>
          <w:szCs w:val="28"/>
        </w:rPr>
      </w:pPr>
    </w:p>
    <w:sectPr w:rsidR="003C710E" w:rsidRPr="001A23D6"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0E"/>
    <w:rsid w:val="001A23D6"/>
    <w:rsid w:val="00330E36"/>
    <w:rsid w:val="003C710E"/>
    <w:rsid w:val="008D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E838"/>
  <w15:chartTrackingRefBased/>
  <w15:docId w15:val="{A5DCA1DB-F082-42F2-9F9F-983DF8B0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0E"/>
    <w:pPr>
      <w:ind w:left="720"/>
      <w:contextualSpacing/>
    </w:pPr>
  </w:style>
  <w:style w:type="paragraph" w:styleId="NormalWeb">
    <w:name w:val="Normal (Web)"/>
    <w:basedOn w:val="Normal"/>
    <w:uiPriority w:val="99"/>
    <w:semiHidden/>
    <w:unhideWhenUsed/>
    <w:rsid w:val="001A23D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A23D6"/>
    <w:rPr>
      <w:b/>
      <w:bCs/>
    </w:rPr>
  </w:style>
  <w:style w:type="character" w:styleId="Hyperlink">
    <w:name w:val="Hyperlink"/>
    <w:basedOn w:val="DefaultParagraphFont"/>
    <w:uiPriority w:val="99"/>
    <w:semiHidden/>
    <w:unhideWhenUsed/>
    <w:rsid w:val="001A2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0624">
      <w:bodyDiv w:val="1"/>
      <w:marLeft w:val="0"/>
      <w:marRight w:val="0"/>
      <w:marTop w:val="0"/>
      <w:marBottom w:val="0"/>
      <w:divBdr>
        <w:top w:val="none" w:sz="0" w:space="0" w:color="auto"/>
        <w:left w:val="none" w:sz="0" w:space="0" w:color="auto"/>
        <w:bottom w:val="none" w:sz="0" w:space="0" w:color="auto"/>
        <w:right w:val="none" w:sz="0" w:space="0" w:color="auto"/>
      </w:divBdr>
    </w:div>
    <w:div w:id="1220630295">
      <w:bodyDiv w:val="1"/>
      <w:marLeft w:val="0"/>
      <w:marRight w:val="0"/>
      <w:marTop w:val="0"/>
      <w:marBottom w:val="0"/>
      <w:divBdr>
        <w:top w:val="none" w:sz="0" w:space="0" w:color="auto"/>
        <w:left w:val="none" w:sz="0" w:space="0" w:color="auto"/>
        <w:bottom w:val="none" w:sz="0" w:space="0" w:color="auto"/>
        <w:right w:val="none" w:sz="0" w:space="0" w:color="auto"/>
      </w:divBdr>
    </w:div>
    <w:div w:id="13669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hoangphi.vn/pham-toi-moi-sau-khi-bi-xoa-an-tich/" TargetMode="External"/><Relationship Id="rId4" Type="http://schemas.openxmlformats.org/officeDocument/2006/relationships/hyperlink" Target="https://luathoangphi.vn/khi-nao-phu-nu-co-thai-duoc-hoan-chap-hanh-hinh-phat-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2020-07-14T02:22:00Z</dcterms:created>
  <dcterms:modified xsi:type="dcterms:W3CDTF">2020-07-14T11:59:00Z</dcterms:modified>
</cp:coreProperties>
</file>