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NHÂN VIÊN VẬN HÀNH XE NÂNG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Nhân viên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Không yêu cầu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Vận tải - Lái xe.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Thực hiện nhiệm vụ Xuất – Nhập và luân chuyển hàng hóa, máy móc theo yêu cầu của quản kho.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Vận hành, bảo dưỡng xe nâng theo quy trình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Chi tiết công việc sẽ trao đổi cụ thể trong quá trình phỏng vấn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 Quyền lợi chung: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Mức lương hấp dẫn theo năng lực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Đảm bảo đầy đủ quyền lợi của người lao động theo quy định của luật lao động hiện hành và chế độ phúc lợi của Công 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Môi trường làm việc năng động, chuyên nghiệp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Có ít nhất 01 năm kinh nghiệm lái xe nâng cho công ty.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Có Chứng chỉ vận hành xe nâng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Sức khỏe tốt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Cần cù, chịu khó, trung thực, cẩn thận, lịch sự và có tinh thần trách nhiệm trong công việc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Ưu tiên: Có chứng chỉ huấn luyện an toàn lao động - Nhóm 3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Tham gia bảo hiểm đầy đủ theo quy định.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Nghỉ phép, nghỉ lễ hàng năm.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Quà sinh nhật công ty trao tặng.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đi du lịch hàng năm.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