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NHÂN VIÊN TÍN DỤNG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 Chức vụ: Nhân viên tín dụng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 Số lượng cần tuyển: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Giới tính: Không yêu cầu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Chủ động tìm kiếm khách hàng và giới thiệu các dịch vụ cho vay tiêu dùng của các công ty tài chính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Tư vấn cho khách hàng trong quá trình lựa chọn sản phẩm và phương thức thanh toán.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Giải đáp các thắc mắc của khách hàng liên quan đến hồ sơ vay vốn.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Kỹ năng giao tiếp, thuyết phục tốt.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Có khả năng làm việc bên ngoài thị trường.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Nếu các bạn là sinh viên mới tốt nghiệp chúng tôi luôn sẳn sáng chào đón bạn vào làm việc môi trường đầy năng động.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Có vị trí dành riêng cho bộ đội xuất ngũ.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Lương cơ bản thử việc: 3.800.000 VND + thưởng doanh số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Lương cơ bản chính thức: 6.000.000 VND + thưởng doanh số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Ứng viên trúng tuyển sẽ được đào tạo kiến thức và nghiệp vụ.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Được ký HĐLĐ chính thức với công ty sau 2 tháng làm việc.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Đơn xin việc.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Hộ khẩu, chứng minh nhân dân sao y công chứng.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