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MÔ TẢ CÔNG VIỆC NHÀ NGHIÊN CỨU THỊ TRƯỜNG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Chức vụ: Nhân viên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Kinh nghiệm: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Hình thức làm việc: Toàn thời gian cố định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Yêu cầu bằng cấp: Cao đẳng trở lên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Yêu cầu giới tính: Không yêu cầu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Số lượng cần tuyển: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Ngành nghề: Báo chí-Truyền hình, Phát triển thị trường Marketing-PR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Địa chỉ công cty: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Hoa Hồng: 5%- 20%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Thời gian thử việc: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Mô tả công việc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• Phụ trách nghiên cứu sp mới, sp hiện tại, mức độ đánh giá thương hiệu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• Nghiên cứu khách hàng, đối thủ cạnh tranh, người sử dụng.....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• Phối hợp với Brand MKT nghiên cứu sản phẩm mới, SP hiện tại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• Nghiên cứu định tính, định lượng......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• Nghiên cứu SẢN PHẨM, GIÁ BÁN, KÊNH PHÂN PHỐI, CHIÊU THỊ….của đối thủ cạnh tranh và Công ty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• Khảo sát thực địạ và các nghiên cứu khác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Yêu cầu công việc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• Nam, nữ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• Kinh nghiệm: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Quyền lợi được hưởng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- Lương thỏa thuận theo năng lực từ 10-15 triệu.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- Lương Tháng lương 13, thưởng KPI, thưởng nhân viên xuất sắc cuối năm, hàng tháng đánh giá KPI lương tăng từ 5%-20%.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- Tham gia đầy đủ BHXH, BHYT, BHTN.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- Một năm có 12 ngày phép, nếu nghỉ không hết sẽ được công ty chi trả vào đầu năm sau.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- Quà 8/3, 20/10.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- Quà cuối năm, quà 1/6 cho con CBNV.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- Khám sức khỏe đình kỳ hàng năm.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- Chính sách hỗ trợ tài chính (vay không lãi suất) cho CBNV khó khăn.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- Được làm việc trong môi trường chuyên nghiệp, được đào tạo bởi các chuyên gia Nhật Bản và Châu Âu. Có cơ hội thăng tiến trong nghề nghiệp.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- Được tham gia du lịch hàng năm theo kế hoạch của công ty.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Hồ sơ bao gồm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- Đơn xin việc.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- Sơ yếu lý lịch.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- Hộ khẩu, chứng minh nhân dân và giấy khám sức khoẻ.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- Các bằng cấp có liên quan.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