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NHÂN VIÊN CHẾ BIẾN THỰC PHẨM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Không yêu cầu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Không yêu cầu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+ thời gian làm : 7h sáng -&gt; 5h chiều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+ mộ tả công việc : sơ chế sạch sẽ và đóng gói hút chân không các thực phẩm tươi sống , dán tem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+ thời gian làm việc : toàn thời gian hoặc theo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+ quyền lợi : bao cơm , hưởng đầy đủ các chế độ lương thưởng lễ tết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+ yêu cầu : siêng năng , nhanh nhẹn , vui vẻ , trung thực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nhanh nhẹn, siêng năng, có kinh nghiệm là lợi thế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môi trường làm việc thân thiện năng động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chế độ lương thường đầy đủ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bao cơm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