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100"/>
        <w:gridCol w:w="10000"/>
      </w:tblGrid>
      <w:tr w:rsidR="00AE4497" w:rsidRPr="00AE4497" w:rsidTr="00AE4497">
        <w:trPr>
          <w:tblCellSpacing w:w="15" w:type="dxa"/>
        </w:trPr>
        <w:tc>
          <w:tcPr>
            <w:tcW w:w="3795" w:type="dxa"/>
            <w:tcBorders>
              <w:bottom w:val="single" w:sz="6" w:space="0" w:color="ECECEC"/>
            </w:tcBorders>
            <w:shd w:val="clear" w:color="auto" w:fill="FFFFFF"/>
            <w:tcMar>
              <w:top w:w="120" w:type="dxa"/>
              <w:left w:w="0" w:type="dxa"/>
              <w:bottom w:w="120" w:type="dxa"/>
              <w:right w:w="120" w:type="dxa"/>
            </w:tcMar>
            <w:vAlign w:val="center"/>
            <w:hideMark/>
          </w:tcPr>
          <w:p w:rsidR="00AE4497" w:rsidRPr="00AE4497" w:rsidRDefault="00AE4497" w:rsidP="00AE4497">
            <w:pPr>
              <w:spacing w:after="240" w:line="240" w:lineRule="auto"/>
              <w:rPr>
                <w:rFonts w:ascii="Arial" w:eastAsia="Times New Roman" w:hAnsi="Arial" w:cs="Arial"/>
                <w:color w:val="666666"/>
                <w:sz w:val="22"/>
                <w:lang w:eastAsia="vi-VN"/>
              </w:rPr>
            </w:pPr>
            <w:r w:rsidRPr="00AE4497">
              <w:rPr>
                <w:rFonts w:ascii="Arial" w:eastAsia="Times New Roman" w:hAnsi="Arial" w:cs="Arial"/>
                <w:color w:val="666666"/>
                <w:sz w:val="22"/>
                <w:lang w:eastAsia="vi-VN"/>
              </w:rPr>
              <w:t>PHÒNG GD- ĐT ………..…</w:t>
            </w:r>
            <w:r w:rsidRPr="00AE4497">
              <w:rPr>
                <w:rFonts w:ascii="Arial" w:eastAsia="Times New Roman" w:hAnsi="Arial" w:cs="Arial"/>
                <w:color w:val="666666"/>
                <w:sz w:val="22"/>
                <w:lang w:eastAsia="vi-VN"/>
              </w:rPr>
              <w:br/>
              <w:t>TRƯỜNG ……………………</w:t>
            </w:r>
          </w:p>
        </w:tc>
        <w:tc>
          <w:tcPr>
            <w:tcW w:w="5355" w:type="dxa"/>
            <w:tcBorders>
              <w:bottom w:val="single" w:sz="6" w:space="0" w:color="ECECEC"/>
            </w:tcBorders>
            <w:shd w:val="clear" w:color="auto" w:fill="FFFFFF"/>
            <w:tcMar>
              <w:top w:w="120" w:type="dxa"/>
              <w:left w:w="120" w:type="dxa"/>
              <w:bottom w:w="120" w:type="dxa"/>
              <w:right w:w="0" w:type="dxa"/>
            </w:tcMar>
            <w:vAlign w:val="center"/>
            <w:hideMark/>
          </w:tcPr>
          <w:p w:rsidR="00AE4497" w:rsidRPr="00AE4497" w:rsidRDefault="00AE4497" w:rsidP="00AE4497">
            <w:pPr>
              <w:spacing w:after="240" w:line="240" w:lineRule="auto"/>
              <w:rPr>
                <w:rFonts w:ascii="Arial" w:eastAsia="Times New Roman" w:hAnsi="Arial" w:cs="Arial"/>
                <w:color w:val="666666"/>
                <w:sz w:val="22"/>
                <w:lang w:eastAsia="vi-VN"/>
              </w:rPr>
            </w:pPr>
            <w:r w:rsidRPr="00AE4497">
              <w:rPr>
                <w:rFonts w:ascii="Arial" w:eastAsia="Times New Roman" w:hAnsi="Arial" w:cs="Arial"/>
                <w:color w:val="666666"/>
                <w:sz w:val="22"/>
                <w:lang w:eastAsia="vi-VN"/>
              </w:rPr>
              <w:t>CỘNG HÒA XÃ HỘI CHỦ NGHĨA VIỆT NAM</w:t>
            </w:r>
            <w:r w:rsidRPr="00AE4497">
              <w:rPr>
                <w:rFonts w:ascii="Arial" w:eastAsia="Times New Roman" w:hAnsi="Arial" w:cs="Arial"/>
                <w:color w:val="666666"/>
                <w:sz w:val="22"/>
                <w:lang w:eastAsia="vi-VN"/>
              </w:rPr>
              <w:br/>
              <w:t>Độc lập – Tự do – Hạnh phúc</w:t>
            </w:r>
            <w:r w:rsidRPr="00AE4497">
              <w:rPr>
                <w:rFonts w:ascii="Arial" w:eastAsia="Times New Roman" w:hAnsi="Arial" w:cs="Arial"/>
                <w:color w:val="666666"/>
                <w:sz w:val="22"/>
                <w:lang w:eastAsia="vi-VN"/>
              </w:rPr>
              <w:br/>
              <w:t>—-o0o——-</w:t>
            </w:r>
          </w:p>
        </w:tc>
      </w:tr>
    </w:tbl>
    <w:p w:rsidR="00AE4497" w:rsidRPr="00AE4497" w:rsidRDefault="00AE4497" w:rsidP="00AE4497">
      <w:pPr>
        <w:shd w:val="clear" w:color="auto" w:fill="FFFFFF"/>
        <w:spacing w:after="150" w:line="240" w:lineRule="auto"/>
        <w:jc w:val="center"/>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BẢN TỰ KIỂM ĐIỂM QUÁ TRÌNH CÔNG TÁC</w:t>
      </w:r>
      <w:r w:rsidRPr="00AE4497">
        <w:rPr>
          <w:rFonts w:ascii="Arial" w:eastAsia="Times New Roman" w:hAnsi="Arial" w:cs="Arial"/>
          <w:color w:val="383838"/>
          <w:sz w:val="23"/>
          <w:szCs w:val="23"/>
          <w:lang w:eastAsia="vi-VN"/>
        </w:rPr>
        <w:br/>
        <w:t>Năm học 20…- 20…</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Họ và tên: …………………………………………….</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Chức vụ: …………………………………………………..</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Đơn vị: ………………………………………………..</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1. Phẩm chất chính trị; đạo đức lối sống:</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Có quan điểm chính trị đúng đắn, lập trường tư tưởng kiên định, vững vàng theo mục tiêu, lý tưởng của Đảng Cộng sản Việt Nam; nghiêm túc thực hiện tốt Điều lệ Đảng.</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Chấp hành tốt mọi chủ trương, chính sách của Đảng, pháp luật của Nhà nước, tích cực tuyên truyền vận động cán bộ, giáo viên, nhân viên và học sinh cùng thực hiện nghiêm túc.</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Bản thân luôn gương mẫu chấp quy chế của ngành, quy định của cơ quan, đơn vị, đảm bảo số lượng, chất lượng ngày, giờ công lao động.</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Luôn có phẩm chất đạo đức tốt, có ý thức tự bồi dưỡng phẩm chất, nhân cách để dần hoàn thiện bản thân. Có lối sống giản dị, lành mạnh, trong sạch không tham ô, vụ lợi, suốt đời phục vụ sự nghiệp giáo dục, phục vụ nhân dân. Trong đời sống và trong sinh hoạt với cơ quan, đơn vị tôi luôn có ý thức giữ gìn sự đoàn kết, thống nhất trong nội bộ, tích cực tham gia phòng chống những biểu hiện tiêu cự như quan liêu, mệnh lệnh, hách dịch, cửa quyền, sách nhiễu nhân dân, chống tham ô, lãng phí, các tệ nạn trong nhà trường và ngoài xã hội.</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Trong công tác được đồng nghiệp tin tưởng, giúp đỡ tận tình, được quần chúng nhân dân tín nhiệm ủng hộ.</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Có ý thức tốt trong việc xây dựng nội bộ đoàn kết thống nhất, trung thực thật thà trong công tác. Nêu cao tinh thần tận tụy trong công việc và trách nhiệm trong quan hệ với quần chúng nhân dân, tận tâm, tận lực với học sinh. Quan hệ mật thiết với các ban ngành địa phương nhằm tạo điều kiện cho trường phát triển toàn diện.</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2. Kết quả thực hiện chức trách nhiệm vụ được giao:</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Quán triệt nhiệm vụ và xây dựng kế hoạch hoạt động phù hợp với điều kiện của nhà trường và tình hình kinh tế của địa phương. Tổ chức thực hiện nhiệm vụ luôn gắn với công tác kiểm tra, điều chỉnh, đảm bảo tính hiệu quả công việc.</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Nghiêm túc tự học, tự bồi dưỡng để nâng cao trình độ chuyên môn nghiệp vụ. Chấp hành tốt nội quy, qui chế của ngành, chấp hành tốt sự điều động của cấp trên.</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Chất lượng giảng dạy của giáo viên và chất lượng học tập của học sinh đạt được tất cả các chỉ tiêu đã đề ra từ đầu năm học. Kết quả thực hiện nhiệm vụ năm học cụ thể như sau:</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Huy động trẻ 6 tuổi vào lớp 1 đạt 100%</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Trong năm không có học sinh bỏ học</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Hoàn thành chương trình lớp học: 273/276 ; Tỉ lệ: 98,8%</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lastRenderedPageBreak/>
        <w:t>+ Xếp loại hạnh kiểm (Năng lực và phẩm chất): 276/276 ; Tỉ lệ: 100%</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Hoàn thành nhiệm vụ các môn học và các HĐGD khác (Kiến thức): 98,9%</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Hoàn thành chương trình tiểu học: 51/51; Tỉ lệ 100%</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Hiệu quả đào tạo sau 5 năm: Tỉ lệ: 88,9%</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Giáo viên dạy giỏi cấp trường: 7/12; Tỉ lệ: 58,3%</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Giáo viên dạy giỏi cấp thị xã: 1/1 ; Tỉ lệ: 100%</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Tham gia đầy đủ các phong trào do ngành tổ chức như Hội thi ATGT, Hội thi GVCN giỏi, Hội thi hoạt động Đội của tiểu học cấp thị xã; kết quả cụ thể:</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Đạt giải Ba phần thi vẽ tranh trong Hội thi tìm hiểu ATGT cấp thị xã.</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Đạt giải Ba toàn đoàn Hội thi hoạt động Đội của tiểu học cấp thị xã.</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+Giữ vững chuẩn quốc gia PCTH và PCTH ĐĐT mức độ 1.</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3. Khuyết điểm:</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Bản thân vừa mới được bổ nhiệm công tác quản lý hiệu trưởng với công việc còn mới mẻ nên đôi lúc cũng gặp một số khó khăn nhất định trong công việc quản lý cũng như việc điều hành trong đơn vị.</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Trong công việc đôi khi xử lý còn nặng về tình cảm. Việc ứng dụng công nghệ thông tin trong quản lý giáo dục còn hạn chế.</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4. Phương hướng phấn đấu khắc phục:</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Cố gắng nhiệt tình, năng nổ hơn nữa để thực hiện tốt nhiệm vụ được giao.</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Không ngừng học hỏi ở đồng nghiệp để nâng cao năng lực quản lý, năng lực chuyên môn nhằm đáp ứng cho công tác giáo dục hiện nay.</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Tăng cường công tác quản lý chỉ đạo sâu sát từng tổ khối chỉ đạo sinh hoạt tổ khối phong phú xoáy sâu vào chuyên môn để nâng cao chất lượng giáo dục.</w:t>
      </w:r>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Bản thân sẽ cố gắng giải quyết mọi vấn đề trong công việc một cách hài hòa, giảm bớt về tình cảm.</w:t>
      </w:r>
      <w:bookmarkStart w:id="0" w:name="_GoBack"/>
      <w:bookmarkEnd w:id="0"/>
    </w:p>
    <w:p w:rsidR="00AE4497" w:rsidRPr="00AE4497" w:rsidRDefault="00AE4497" w:rsidP="00AE4497">
      <w:pPr>
        <w:shd w:val="clear" w:color="auto" w:fill="FFFFFF"/>
        <w:spacing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 Đẩy mạnh ứng dụng công nghệ thông tin trong quản lý và dạy học.</w:t>
      </w:r>
    </w:p>
    <w:tbl>
      <w:tblPr>
        <w:tblW w:w="49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8501"/>
      </w:tblGrid>
      <w:tr w:rsidR="00AE4497" w:rsidRPr="00AE4497" w:rsidTr="00AE4497">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AE4497" w:rsidRPr="00AE4497" w:rsidRDefault="00AE4497" w:rsidP="00AE4497">
            <w:pPr>
              <w:spacing w:after="0" w:line="240" w:lineRule="auto"/>
              <w:rPr>
                <w:rFonts w:ascii="Arial" w:eastAsia="Times New Roman" w:hAnsi="Arial" w:cs="Arial"/>
                <w:color w:val="383838"/>
                <w:sz w:val="23"/>
                <w:szCs w:val="23"/>
                <w:lang w:eastAsia="vi-VN"/>
              </w:rPr>
            </w:pP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AE4497" w:rsidRPr="00AE4497" w:rsidRDefault="00AE4497" w:rsidP="00AE4497">
            <w:pPr>
              <w:spacing w:after="240" w:line="240" w:lineRule="auto"/>
              <w:rPr>
                <w:rFonts w:ascii="Arial" w:eastAsia="Times New Roman" w:hAnsi="Arial" w:cs="Arial"/>
                <w:color w:val="666666"/>
                <w:sz w:val="22"/>
                <w:lang w:eastAsia="vi-VN"/>
              </w:rPr>
            </w:pPr>
            <w:r w:rsidRPr="00AE4497">
              <w:rPr>
                <w:rFonts w:ascii="Arial" w:eastAsia="Times New Roman" w:hAnsi="Arial" w:cs="Arial"/>
                <w:color w:val="666666"/>
                <w:sz w:val="22"/>
                <w:lang w:eastAsia="vi-VN"/>
              </w:rPr>
              <w:t>………, ngày … tháng … năm 20…</w:t>
            </w:r>
          </w:p>
          <w:p w:rsidR="00AE4497" w:rsidRPr="00AE4497" w:rsidRDefault="00AE4497" w:rsidP="00AE4497">
            <w:pPr>
              <w:spacing w:before="120" w:after="150" w:line="240" w:lineRule="auto"/>
              <w:rPr>
                <w:rFonts w:ascii="Arial" w:eastAsia="Times New Roman" w:hAnsi="Arial" w:cs="Arial"/>
                <w:color w:val="383838"/>
                <w:sz w:val="23"/>
                <w:szCs w:val="23"/>
                <w:lang w:eastAsia="vi-VN"/>
              </w:rPr>
            </w:pPr>
            <w:r w:rsidRPr="00AE4497">
              <w:rPr>
                <w:rFonts w:ascii="Arial" w:eastAsia="Times New Roman" w:hAnsi="Arial" w:cs="Arial"/>
                <w:color w:val="383838"/>
                <w:sz w:val="23"/>
                <w:szCs w:val="23"/>
                <w:lang w:eastAsia="vi-VN"/>
              </w:rPr>
              <w:t>Người viết kiểm điểm</w:t>
            </w:r>
          </w:p>
        </w:tc>
      </w:tr>
    </w:tbl>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7"/>
    <w:rsid w:val="00990AEA"/>
    <w:rsid w:val="00AE44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57D09-E0E3-4E88-B669-9DFE37B7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Calligraphy" w:eastAsiaTheme="minorHAnsi" w:hAnsi="Lucida Calligraphy"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49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E4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2021-01-28T04:09:00Z</dcterms:created>
  <dcterms:modified xsi:type="dcterms:W3CDTF">2021-01-28T04:10:00Z</dcterms:modified>
</cp:coreProperties>
</file>