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80" w:type="dxa"/>
        <w:tblLook w:val="04A0" w:firstRow="1" w:lastRow="0" w:firstColumn="1" w:lastColumn="0" w:noHBand="0" w:noVBand="1"/>
      </w:tblPr>
      <w:tblGrid>
        <w:gridCol w:w="4700"/>
        <w:gridCol w:w="3880"/>
      </w:tblGrid>
      <w:tr w:rsidR="0058736B" w:rsidRPr="0058736B" w:rsidTr="0058736B">
        <w:trPr>
          <w:trHeight w:val="1290"/>
        </w:trPr>
        <w:tc>
          <w:tcPr>
            <w:tcW w:w="470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bookmarkStart w:id="0" w:name="_GoBack"/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</w:t>
            </w:r>
          </w:p>
        </w:tc>
        <w:tc>
          <w:tcPr>
            <w:tcW w:w="3880" w:type="dxa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KIẾN THỨC GIÁO DỤC ĐẠI CƯƠNG</w:t>
            </w:r>
          </w:p>
        </w:tc>
      </w:tr>
      <w:tr w:rsidR="0058736B" w:rsidRPr="0058736B" w:rsidTr="0058736B">
        <w:trPr>
          <w:trHeight w:val="300"/>
        </w:trPr>
        <w:tc>
          <w:tcPr>
            <w:tcW w:w="8580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I.1. Học phần bắt buộc (Không kể GDTC, GDQP)</w:t>
            </w:r>
          </w:p>
        </w:tc>
      </w:tr>
      <w:tr w:rsidR="0058736B" w:rsidRPr="0058736B" w:rsidTr="0058736B">
        <w:trPr>
          <w:trHeight w:val="180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Những nguyên lý cơ bản của chủ nghĩa Mác – Lênin (HP1,2)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Tư tưởng Hồ Chí Minh</w:t>
            </w:r>
          </w:p>
        </w:tc>
      </w:tr>
      <w:tr w:rsidR="0058736B" w:rsidRPr="0058736B" w:rsidTr="0058736B">
        <w:trPr>
          <w:trHeight w:val="129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lối cách mạng của Đảng cộng sản Việt Nam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Anh văn cơ bản (I-II-III) (3-3-3)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Tin học đại cương</w:t>
            </w:r>
          </w:p>
        </w:tc>
      </w:tr>
      <w:tr w:rsidR="0058736B" w:rsidRPr="0058736B" w:rsidTr="0058736B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Giải tích 1</w:t>
            </w:r>
          </w:p>
        </w:tc>
      </w:tr>
      <w:tr w:rsidR="0058736B" w:rsidRPr="0058736B" w:rsidTr="0058736B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Giải tích 2</w:t>
            </w:r>
          </w:p>
        </w:tc>
      </w:tr>
      <w:tr w:rsidR="0058736B" w:rsidRPr="0058736B" w:rsidTr="0058736B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số</w:t>
            </w:r>
          </w:p>
        </w:tc>
      </w:tr>
      <w:tr w:rsidR="0058736B" w:rsidRPr="0058736B" w:rsidTr="0058736B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Vật lý 1</w:t>
            </w:r>
          </w:p>
        </w:tc>
      </w:tr>
      <w:tr w:rsidR="0058736B" w:rsidRPr="0058736B" w:rsidTr="0058736B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Vật lý 2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Hóa học đại cương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Pháp luật đại cương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Sinh y học đại cương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Giáo dục thể chất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Giáo dục quốc phòng</w:t>
            </w:r>
          </w:p>
        </w:tc>
      </w:tr>
      <w:tr w:rsidR="0058736B" w:rsidRPr="0058736B" w:rsidTr="0058736B">
        <w:trPr>
          <w:trHeight w:val="300"/>
        </w:trPr>
        <w:tc>
          <w:tcPr>
            <w:tcW w:w="8580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I.2. Học phần tự chọn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KIẾN THỨC GD CHUYÊN NGHIỆP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II.1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Kiến thức cơ sở khối ngành</w:t>
            </w:r>
          </w:p>
        </w:tc>
      </w:tr>
      <w:tr w:rsidR="0058736B" w:rsidRPr="0058736B" w:rsidTr="0058736B">
        <w:trPr>
          <w:trHeight w:val="129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lastRenderedPageBreak/>
              <w:t>II.1.1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Học phần bắt buộc (kiến thức cơ sở ngành)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Hình họa – Vẽ kỹ thuật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điện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nhiệt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Cơ học lý thuyết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Sức bền vật liệu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điện tử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Thủy khí động lực học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Tâm lý học lao động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Tin học ứng dụng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đo lường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Môi trường và phát triển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Cơ khí đại cương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Xã hội học công nghiệp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nghệ hóa chất</w:t>
            </w:r>
          </w:p>
        </w:tc>
      </w:tr>
      <w:tr w:rsidR="0058736B" w:rsidRPr="0058736B" w:rsidTr="0058736B">
        <w:trPr>
          <w:trHeight w:val="129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II.1.2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Học phần tự chọn (kiến thức cơ sở ngành)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II.2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Kiến thức ngành và chuyên ngành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II.2.1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Học phần bắt buộc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Anh văn chuyên ngành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Tổng quan về Bảo hộ lao động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Cung cấp điện xí nghiệp</w:t>
            </w:r>
          </w:p>
        </w:tc>
      </w:tr>
      <w:tr w:rsidR="0058736B" w:rsidRPr="0058736B" w:rsidTr="0058736B">
        <w:trPr>
          <w:trHeight w:val="129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Những vấn đề cơ bản về Công đoàn Việt Nam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Phương tiện bảo vệ cá nhân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Y học lao động</w:t>
            </w:r>
          </w:p>
        </w:tc>
      </w:tr>
      <w:tr w:rsidR="0058736B" w:rsidRPr="0058736B" w:rsidTr="0058736B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Ecgonomi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toàn điện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toàn hóa chất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xử lý tiếng ồn và rung động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chiếu sáng công nghiệp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chống cháy nổ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an toàn trong xây dựng</w:t>
            </w:r>
          </w:p>
        </w:tc>
      </w:tr>
      <w:tr w:rsidR="0058736B" w:rsidRPr="0058736B" w:rsidTr="0058736B">
        <w:trPr>
          <w:trHeight w:val="129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Chế độ, chính sách pháp luật về bảo hộ lao động</w:t>
            </w:r>
          </w:p>
        </w:tc>
      </w:tr>
      <w:tr w:rsidR="0058736B" w:rsidRPr="0058736B" w:rsidTr="0058736B">
        <w:trPr>
          <w:trHeight w:val="154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Thống kê và phân tích An toàn-Vệ sinh lao động</w:t>
            </w:r>
          </w:p>
        </w:tc>
      </w:tr>
      <w:tr w:rsidR="0058736B" w:rsidRPr="0058736B" w:rsidTr="0058736B">
        <w:trPr>
          <w:trHeight w:val="129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Nhận diện, đánh giá rủi ro môi trường lao động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xử lý chất thải rắn</w:t>
            </w:r>
          </w:p>
        </w:tc>
      </w:tr>
      <w:tr w:rsidR="0058736B" w:rsidRPr="0058736B" w:rsidTr="0058736B">
        <w:trPr>
          <w:trHeight w:val="129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xử lý ô nhiễm môi trường nước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Kỹ thuật xử lý ô nhiễm môi trường khí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toàn thiết bị nâng, vận chuyển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án về kỹ thuật an toàn.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án về kỹ thuật vệ sinh.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 lý an toàn trong xây dựng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 lý rủi ro môi trường lao động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 lý chất thải rắn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 lý ô nhiễm môi trường nước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 lý ô nhiễm môi trường khí</w:t>
            </w:r>
          </w:p>
        </w:tc>
      </w:tr>
      <w:tr w:rsidR="0058736B" w:rsidRPr="0058736B" w:rsidTr="0058736B">
        <w:trPr>
          <w:trHeight w:val="103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 lý an toàn thiết bị nâng, vận chuyển</w:t>
            </w:r>
          </w:p>
        </w:tc>
      </w:tr>
      <w:tr w:rsidR="0058736B" w:rsidRPr="0058736B" w:rsidTr="0058736B">
        <w:trPr>
          <w:trHeight w:val="154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án quản lý AT-VSLĐ trong cơ sở lao động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Đề án môn học</w:t>
            </w:r>
          </w:p>
        </w:tc>
      </w:tr>
      <w:tr w:rsidR="0058736B" w:rsidRPr="0058736B" w:rsidTr="0058736B">
        <w:trPr>
          <w:trHeight w:val="780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Kiến tập (năm thứ 3)</w:t>
            </w:r>
          </w:p>
        </w:tc>
      </w:tr>
      <w:tr w:rsidR="0058736B" w:rsidRPr="0058736B" w:rsidTr="0058736B">
        <w:trPr>
          <w:trHeight w:val="52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II.2.2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Học phần tự chọn</w:t>
            </w:r>
          </w:p>
        </w:tc>
      </w:tr>
      <w:tr w:rsidR="0058736B" w:rsidRPr="0058736B" w:rsidTr="0058736B">
        <w:trPr>
          <w:trHeight w:val="1545"/>
        </w:trPr>
        <w:tc>
          <w:tcPr>
            <w:tcW w:w="47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C.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000000" w:fill="FFFFFF"/>
            <w:vAlign w:val="center"/>
            <w:hideMark/>
          </w:tcPr>
          <w:p w:rsidR="0058736B" w:rsidRPr="0058736B" w:rsidRDefault="0058736B" w:rsidP="0058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</w:pPr>
            <w:r w:rsidRPr="00587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vi-VN"/>
              </w:rPr>
              <w:t>THỰC TẬP, BẢO VỆ KHÓA LUẬN, ĐỒ ÁN TỐT NGHIỆP</w:t>
            </w:r>
          </w:p>
        </w:tc>
      </w:tr>
      <w:bookmarkEnd w:id="0"/>
    </w:tbl>
    <w:p w:rsidR="0058736B" w:rsidRDefault="0058736B"/>
    <w:sectPr w:rsidR="00587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6B"/>
    <w:rsid w:val="005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79A344-8C78-4883-AE52-0595C20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2020-05-12T02:02:00Z</dcterms:created>
  <dcterms:modified xsi:type="dcterms:W3CDTF">2020-05-12T02:03:00Z</dcterms:modified>
</cp:coreProperties>
</file>